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0B" w:rsidRDefault="00497A0B" w:rsidP="00497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0B">
        <w:rPr>
          <w:rFonts w:ascii="Times New Roman" w:hAnsi="Times New Roman" w:cs="Times New Roman"/>
          <w:b/>
          <w:sz w:val="24"/>
          <w:szCs w:val="24"/>
        </w:rPr>
        <w:t>Паспорт программы повышения качества образования</w:t>
      </w:r>
    </w:p>
    <w:p w:rsidR="00497A0B" w:rsidRPr="00497A0B" w:rsidRDefault="00497A0B" w:rsidP="00497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616"/>
      </w:tblGrid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97A0B" w:rsidRPr="00497A0B" w:rsidRDefault="00497A0B" w:rsidP="00497A0B">
            <w:pPr>
              <w:pStyle w:val="a3"/>
              <w:spacing w:before="0" w:beforeAutospacing="0" w:after="0" w:afterAutospacing="0"/>
              <w:jc w:val="center"/>
            </w:pPr>
            <w:r w:rsidRPr="00497A0B">
              <w:rPr>
                <w:bCs/>
              </w:rPr>
              <w:t>Программа повышения качества образования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Документальные основания для разработки программы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1. Федеральный закон от 29.12.2012 № 273-ФЗ «Об образовании в Российской Федерации».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2. Правила осуществления мониторинга системы образования, утв. постановлением Правительства РФ от 05.08.2013 № 662.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3. Государственная программа Российской Федерации «Развитие образования» на 2013</w:t>
            </w:r>
            <w:r>
              <w:rPr>
                <w:lang w:eastAsia="ru-RU"/>
              </w:rPr>
              <w:t>-</w:t>
            </w:r>
            <w:r w:rsidRPr="00497A0B">
              <w:rPr>
                <w:lang w:eastAsia="ru-RU"/>
              </w:rPr>
              <w:t>2020 годы, утв. постановлением Правительства РФ от 15.04.2014 № 295.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4. Федеральная целевая программа развития образования на 2016–2020 годы, утв. постановлением Правительства РФ от 23.05.2015 № 497.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5. План мероприятий («дорожная карта») «Изменения в отраслях социальной сферы, направленные на повышение эффективности образования и науки», утв. распоряжением Правительства РФ от 30.04.2014 № 722-р.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6. Постановление правительства Тульской области от 19.11.2013 № 637 «Об утверждении государственной программы Тульской области “Развитие образования Тульской области”»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lang w:eastAsia="ru-RU"/>
              </w:rPr>
              <w:t>Лицей № 102» города Ростова-на-Дону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руководители школьных методических объединений средней 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  <w:r w:rsidRPr="00497A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образования, обеспечивающей ее максимальную доступность и качество для каждого обучающегося независимо от его местожительства и социального статуса семьи; создание механизмов реализации потенциала образования как социального лифта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Информационное, аналитическое, экспертное обеспечение проведения мониторингов (на основе кластерного анализа) по вопросам качества образования.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условий для выравнивания возможностей доступа обучающихся к современным условиям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сетевого взаимодействия и партнерства с ОО региона.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в профессиональном педагогическом сообществе культуры лидерства и высоких достижений.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механизмов государственно-общественного управления и создание системы независимой оценки деятельности ОО</w:t>
            </w:r>
          </w:p>
        </w:tc>
      </w:tr>
      <w:tr w:rsidR="00497A0B" w:rsidRPr="00497A0B" w:rsidTr="00497A0B">
        <w:tc>
          <w:tcPr>
            <w:tcW w:w="2518" w:type="dxa"/>
            <w:vMerge w:val="restart"/>
          </w:tcPr>
          <w:p w:rsidR="00497A0B" w:rsidRPr="00497A0B" w:rsidRDefault="00497A0B" w:rsidP="00497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lang w:eastAsia="ru-RU"/>
              </w:rPr>
            </w:pPr>
            <w:r w:rsidRPr="00497A0B">
              <w:rPr>
                <w:b/>
                <w:lang w:eastAsia="ru-RU"/>
              </w:rPr>
              <w:t>I этап – подготовительный (2017–2018 годы)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 xml:space="preserve">Аналитико-диагностическая деятельность. Разработка, представление и утверждение программы повышения качества образования. Определение стратегии и тактики деятельности. 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Задачи: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lastRenderedPageBreak/>
              <w:t>– анализ информации о состоянии качества образования в средней школе № 1 на базе единой системы диагностики и контроля, отражающей обеспечение ФГОС общего образования;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диагностика текущей результативности образовательной деятельности по предметам и классам;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разработка диагностических методик и оценочных процедур внутренней системы оценки качества образования;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участие в семинарах по управлению качеством образования.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lang w:eastAsia="ru-RU"/>
              </w:rPr>
            </w:pPr>
            <w:r w:rsidRPr="00497A0B">
              <w:rPr>
                <w:b/>
                <w:lang w:eastAsia="ru-RU"/>
              </w:rPr>
              <w:t>Результаты реализации I этапа: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сформирована система показателей, позволяющая эффективно реализовывать основные цели оценки качества образования;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разработана и утверждена локальная нормативно-правовая база, закрепляющая введение программы повышения качества образования в практику работы;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 xml:space="preserve">– повышен уровень способности и готовности педагогических работников к инновационной деятельности; 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разработаны мини-проекты по отдельным направлениям оценки качества образования</w:t>
            </w:r>
          </w:p>
        </w:tc>
      </w:tr>
      <w:tr w:rsidR="00497A0B" w:rsidRPr="00497A0B" w:rsidTr="00497A0B">
        <w:tc>
          <w:tcPr>
            <w:tcW w:w="2518" w:type="dxa"/>
            <w:vMerge/>
          </w:tcPr>
          <w:p w:rsidR="00497A0B" w:rsidRPr="00497A0B" w:rsidRDefault="00497A0B" w:rsidP="00497A0B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lang w:eastAsia="ru-RU"/>
              </w:rPr>
            </w:pPr>
            <w:r w:rsidRPr="00497A0B">
              <w:rPr>
                <w:b/>
                <w:lang w:eastAsia="ru-RU"/>
              </w:rPr>
              <w:t>II этап – практический (2018–2019 годы)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 xml:space="preserve">Реализация программы. Анализ результатов по итогам учебного года, корректировка дальнейших планов действий. 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Задачи: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приобретение опыта управления качеством образования на основе применения корректных оценочных процедур;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участие в муниципальных, региональных семинарах по проблемам управления качеством образования;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внедрение научно-методического и программного обеспечения оценки результатов образования (контрольно-измерительных материалов, нормативных и методических материалов);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конструирование содержания урочной и внеурочной деятельности обучающихся на основе внедрения программы повышения качества образования с использованием разработанных измерительных материалов.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lang w:eastAsia="ru-RU"/>
              </w:rPr>
            </w:pPr>
            <w:r w:rsidRPr="00497A0B">
              <w:rPr>
                <w:b/>
                <w:lang w:eastAsia="ru-RU"/>
              </w:rPr>
              <w:t>Результаты реализации II этапа: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разработаны контрольно-измерительные материалы для оценки качества образования в школе, сформирован фонд оценочных средств;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оценено качество подготовки выпускников основной и средней школы;</w:t>
            </w:r>
          </w:p>
          <w:p w:rsidR="00497A0B" w:rsidRPr="00497A0B" w:rsidRDefault="00497A0B" w:rsidP="00497A0B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97A0B">
              <w:rPr>
                <w:lang w:eastAsia="ru-RU"/>
              </w:rPr>
              <w:t>– применяются методики формирующего оценивания для выявления изменений в программе повышения качества образования и произведена коррекция действий на основе промежуточной диагностики</w:t>
            </w:r>
          </w:p>
        </w:tc>
      </w:tr>
      <w:tr w:rsidR="00497A0B" w:rsidRPr="00497A0B" w:rsidTr="00497A0B">
        <w:tc>
          <w:tcPr>
            <w:tcW w:w="2518" w:type="dxa"/>
            <w:vMerge/>
          </w:tcPr>
          <w:p w:rsidR="00497A0B" w:rsidRPr="00497A0B" w:rsidRDefault="00497A0B" w:rsidP="00497A0B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этап – обобщающий (2019–2020 годы)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мониторинга оценки и самооценки деятельности. Интерпретация данных I и II этапов программы повышения качества образования.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– анализ состояния качества образования в средней школе № 1 по всем показателям</w:t>
            </w:r>
          </w:p>
        </w:tc>
      </w:tr>
      <w:tr w:rsidR="006A645C" w:rsidRPr="00497A0B" w:rsidTr="00E271AA">
        <w:trPr>
          <w:trHeight w:val="4978"/>
        </w:trPr>
        <w:tc>
          <w:tcPr>
            <w:tcW w:w="2518" w:type="dxa"/>
          </w:tcPr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показатели (индикаторы)</w:t>
            </w:r>
          </w:p>
          <w:p w:rsidR="006A645C" w:rsidRPr="00497A0B" w:rsidRDefault="006A645C" w:rsidP="00497A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497A0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97A0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2616" w:type="dxa"/>
          </w:tcPr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1. Численность учащихся, успевающих на «4» и «5» по результатам промежуточной аттестации, в общей численности учащихся.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2. Численность выпускников 9-х, 11-х классов, получивших неудовлетворительные результаты на ГИА по обязательным предметам.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3. Средний балл по итогам ГИА по обязательным предметам, по предметам по выбору.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4. Численность выпускников 9-х, 11-х классов, получивших результаты ниже установленного минимального количества баллов ГИА по обязательным предметам, в общей численности выпускников.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5. Численность выпускников 9-х, 11-х классов, не получивших аттестаты об основном общем образовании, о среднем общем образовании, в общей численности выпускников.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6. Численность выпускников 9-х, 11-х классов, получивших аттестат с отличием, в общей численности выпускников.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7. Численность учащихся, принявших участие в олимпиадах, смотрах, конкурсах различного уровня, в общей численности учащихся.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8. Численность учащихся – победителей и призеров олимпиад, смотров, конкурсов в общей численности учащихся.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9. Численность педагогов, повысивших квалификацию по проблеме формирования качества образования, от общего количества педагогов.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10. Численность руководителей, обученных методам и механизмам оценивания качества образования на компетентностной основе.</w:t>
            </w:r>
          </w:p>
          <w:p w:rsidR="006A645C" w:rsidRPr="00497A0B" w:rsidRDefault="006A645C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11. Количество, качество и эффективность учебных занятий, мероприятий, проводимых на компетентностном уровне</w:t>
            </w:r>
          </w:p>
        </w:tc>
      </w:tr>
      <w:tr w:rsidR="00497A0B" w:rsidRPr="00497A0B" w:rsidTr="00497A0B">
        <w:tc>
          <w:tcPr>
            <w:tcW w:w="2518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616" w:type="dxa"/>
          </w:tcPr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1. Создана действенная система внутреннего аудита качества образования в соответствии с требованиями ФГОС общего образования.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2. Разработан инструментарий оценки качества образования, механизм его использования.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3. Реализована программа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общественно-профессиональных объединений.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4. Внедрены образовательные программы с применением дистанционных образовательных технологий, в т. ч. для обучающихся с особыми образовательными потребностями.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5. Постоянно проводится мониторинг качества образования.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6. Снижена доля обучающихся, не освоивших основные образовательные программы.</w:t>
            </w:r>
          </w:p>
          <w:p w:rsidR="00497A0B" w:rsidRPr="00497A0B" w:rsidRDefault="00497A0B" w:rsidP="0049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sz w:val="24"/>
                <w:szCs w:val="24"/>
              </w:rPr>
              <w:t>7. Повысилось качество предоставляемых образовательных услуг в соответствии с ФГОС общего образования</w:t>
            </w:r>
          </w:p>
        </w:tc>
      </w:tr>
    </w:tbl>
    <w:p w:rsidR="00497A0B" w:rsidRPr="00497A0B" w:rsidRDefault="00497A0B" w:rsidP="00497A0B">
      <w:pPr>
        <w:pStyle w:val="a3"/>
        <w:spacing w:before="0" w:beforeAutospacing="0" w:after="0" w:afterAutospacing="0"/>
        <w:jc w:val="center"/>
      </w:pPr>
    </w:p>
    <w:p w:rsidR="00497A0B" w:rsidRPr="00497A0B" w:rsidRDefault="00497A0B" w:rsidP="00497A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97A0B" w:rsidRPr="00497A0B" w:rsidRDefault="00497A0B" w:rsidP="00497A0B">
      <w:pPr>
        <w:pStyle w:val="ParagraphStyle"/>
        <w:jc w:val="right"/>
        <w:rPr>
          <w:rFonts w:ascii="Times New Roman" w:hAnsi="Times New Roman" w:cs="Times New Roman"/>
          <w:b/>
        </w:rPr>
      </w:pPr>
    </w:p>
    <w:p w:rsidR="006A645C" w:rsidRDefault="006A64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497A0B" w:rsidRDefault="00497A0B" w:rsidP="00497A0B">
      <w:pPr>
        <w:pStyle w:val="ParagraphStyle"/>
        <w:jc w:val="center"/>
        <w:rPr>
          <w:rFonts w:ascii="Times New Roman" w:hAnsi="Times New Roman" w:cs="Times New Roman"/>
          <w:b/>
        </w:rPr>
      </w:pPr>
      <w:r w:rsidRPr="00497A0B">
        <w:rPr>
          <w:rFonts w:ascii="Times New Roman" w:hAnsi="Times New Roman" w:cs="Times New Roman"/>
          <w:b/>
        </w:rPr>
        <w:lastRenderedPageBreak/>
        <w:t>План повышения качества образования</w:t>
      </w:r>
    </w:p>
    <w:p w:rsidR="006A645C" w:rsidRPr="00497A0B" w:rsidRDefault="006A645C" w:rsidP="00497A0B">
      <w:pPr>
        <w:pStyle w:val="ParagraphStyle"/>
        <w:jc w:val="center"/>
        <w:rPr>
          <w:rFonts w:ascii="Times New Roman" w:hAnsi="Times New Roman" w:cs="Times New Roman"/>
          <w:b/>
        </w:rPr>
      </w:pPr>
    </w:p>
    <w:tbl>
      <w:tblPr>
        <w:tblW w:w="4915" w:type="pct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23"/>
        <w:gridCol w:w="1192"/>
        <w:gridCol w:w="6725"/>
      </w:tblGrid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97A0B">
              <w:rPr>
                <w:rFonts w:ascii="Times New Roman" w:hAnsi="Times New Roman" w:cs="Times New Roman"/>
                <w:b/>
              </w:rPr>
              <w:t>Направления и цели деятельности работников ОО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97A0B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97A0B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497A0B" w:rsidRPr="00497A0B" w:rsidTr="006A645C">
        <w:trPr>
          <w:trHeight w:val="870"/>
          <w:tblHeader/>
        </w:trPr>
        <w:tc>
          <w:tcPr>
            <w:tcW w:w="1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A0B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497A0B">
              <w:rPr>
                <w:rFonts w:ascii="Times New Roman" w:hAnsi="Times New Roman" w:cs="Times New Roman"/>
                <w:b/>
                <w:color w:val="000000"/>
              </w:rPr>
              <w:t xml:space="preserve"> этап</w:t>
            </w:r>
            <w:r w:rsidRPr="00497A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7A0B">
              <w:rPr>
                <w:rFonts w:ascii="Times New Roman" w:hAnsi="Times New Roman" w:cs="Times New Roman"/>
                <w:i/>
                <w:color w:val="000000"/>
              </w:rPr>
              <w:t xml:space="preserve">– </w:t>
            </w:r>
            <w:r w:rsidRPr="00497A0B">
              <w:rPr>
                <w:rFonts w:ascii="Times New Roman" w:hAnsi="Times New Roman" w:cs="Times New Roman"/>
                <w:b/>
                <w:color w:val="000000"/>
              </w:rPr>
              <w:t>подготовительный (2017/18 учебный год)</w:t>
            </w:r>
          </w:p>
          <w:p w:rsidR="00497A0B" w:rsidRPr="00497A0B" w:rsidRDefault="00497A0B" w:rsidP="00497A0B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A0B">
              <w:rPr>
                <w:rFonts w:ascii="Times New Roman" w:hAnsi="Times New Roman" w:cs="Times New Roman"/>
              </w:rPr>
              <w:t>Информационное, аналитическое, экспертное обеспечение проведения мониторингов (на основе кластерного анализа) по вопросам качества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Анализировать информацию о состоянии системы качества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Администрация ОО готова управлять реализацией проекта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Изучить научно-методические источники по обеспечению функционирования программы повышения качества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Способность участников проекта реализовать инновационную деятельность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Сформировать команду по разработке программы повышения качества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Март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Проанализирован кадровый ресурс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Определить компоненты программы повышения качества образования, принципы организации, последовательность действий по реализации образовательных результатов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Апрель 2017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Разработана программа повышения качества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t>Разработать мониторинг учебных достижений, в т. ч. с использованием индексов социального благополучия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Май 2017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Сформирована система показателей, позволяющая эффективно реализовывать основные цели оценки качества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Провести диагностические оценочные процедуры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Подготовлены технологические карты мониторинговых исследований, аналитические справки по результатам диагностики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lastRenderedPageBreak/>
              <w:t>Организовать самообразование участников программы, провести социологические опросы, анкетирование по проблемам оценивания качества образовательной деятельности; участвовать в школьных конференциях, посвященных вопросам разработки инновационных форм, методов, технологий оценивания качества образовательной деятельности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Участники проекта приобрели профессионально-личностные компетентности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t>Накопить данные о качестве системы общего образования в ОО и разместить их на официальном сайте, в автоматизированной информационной системе «Сетевой год. Образование», на сайте bus.gov.ru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Создан постоянно действующий интернет-ресурс по накоплению данных о качестве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1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этап</w:t>
            </w:r>
            <w:r w:rsidRPr="00497A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практический</w:t>
            </w:r>
            <w:r w:rsidRPr="00497A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97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(2018/19 учебный год)</w:t>
            </w:r>
          </w:p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общего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Анализировать результаты мониторинговых исследований в сравнении с ожидаемыми результатами и ФГОС общего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Произведена рефлексивная оценка результатов диагностики и экспериментальное подтверждение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Развивать материально-техническую базу ОО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Пополнена материально-техническая база в соответствии с ФГОС общего образования и санитарно-эпидемиологическими правилами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Накопить фонд оценочных средств, включающий стандартизированные и нестандартизированные методы оценивания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Реализована внутренняя система оценки качества образования (далее – ВСОКО) в образовательной практике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Провести проблемный семинар по управленческим действиям по повышению качества образования в рамках реализации проекта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Апрель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Приобретены профессионально-личностные компетентности участниками инновационного проекта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Разработать инструментарий для итоговой оценки достижения планируемых результатов по предметам и (или) междисциплинарным программам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Адаптирован инструментарий для итоговой оценки достижения планируемых результатов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Обучить педагогов дистанционным технологиям электронного обучения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Педагоги используют современные технологии диагностики и оценивания качества образовательной деятельности, реализуют широкий спектр средств оценивания, мониторинга и фиксации результатов обучения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Корректировать методы реализации инновационного проекта и действий, направленных на достижение целей и задач программы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Педагоги способны интерпретировать результаты диагностики учебных достижений обучающихся и оценивать процесс и результаты деятельности обучающихся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Формировать и развивать рефлексивную культуру участников образовательной деятельности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Учителя и учащиеся проводят самооценку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1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t>Развитие сетевого взаимодействия и партнерства.</w:t>
            </w:r>
          </w:p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t>Организация мониторинга оценки и самооценки деятельности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Сформировать матричную структуру управления, которая включает в себя совещательные структуры локального уровня; методические объединения; проектные группы; новые структурные подразделения, коррелирующие с направлениями инновационной работы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Сентябрь </w:t>
            </w:r>
          </w:p>
          <w:p w:rsidR="00497A0B" w:rsidRPr="00497A0B" w:rsidRDefault="00497A0B" w:rsidP="00497A0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Созданы подразделения, которые реализуют и развивают ВСОКО: центр аудита качества образования, комиссия по управлению качеством и др.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Выполнить количественный и качественный анализ результатов итоговой диагностики, сопоставительный анализ с результатами стартовой диагностики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Подготовлены материалы к проведению оргдеятельностного семинара 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Формировать образовательную сеть с целью выравнивания ресурсной (материально-технической, кадровой) базы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Развито сетевое взаимодействие с другими ОО по повышению качества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Формировать образовательную сеть с целью выравнивания ресурсной (материально-технической, кадровой) базы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Развито сетевое взаимодействие с другими ОО по повышению качества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Корректировать и оценивать результативность качества образования на основе сопоставления результатов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 рефлексивный анализ результатов инновационного проекта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1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97A0B">
              <w:rPr>
                <w:rFonts w:ascii="Times New Roman" w:hAnsi="Times New Roman" w:cs="Times New Roman"/>
                <w:b/>
              </w:rPr>
              <w:t>III этап – обобщающий (2019–2020 годы)</w:t>
            </w:r>
          </w:p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Подготовка, переподготовка и повышение квалификации педагогических кадров и руководящих работников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Разработать перспективный план и программу повышения квалификации педагогических кадров и руководящих работников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Сентябрь 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Разработана программа повышения квалификации педагогических кадров и руководящих работников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Стимулировать и поддерживать педагогических работников по результатам образовательной деятельности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Привлечены в ОО молодые специалисты, повышен социально-экономический статус работников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14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  <w:color w:val="000000"/>
              </w:rPr>
              <w:t>Создание механизмов государственно-общественного управления, создание системы независимой оценки деятельности ОО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Совершенствовать работу органов коллегиального управления ОО с участием общественности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Сентябрь 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Повышен уровень открытости системы образования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участие органов государственно-общественного управления в разработке и реализации программы развития, проведении публичной отчетности руководителя ОО по результатам самообследования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Согласованы программа развития школы и ежегодный публичный доклад руководителя ОО</w:t>
            </w:r>
          </w:p>
        </w:tc>
      </w:tr>
      <w:tr w:rsidR="00497A0B" w:rsidRPr="00497A0B" w:rsidTr="006A645C">
        <w:trPr>
          <w:trHeight w:val="15"/>
          <w:tblHeader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Совершенствовать информационную открытость посредством внедрения автоматизированных информационных систем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Размещена информация в открытом доступе на официальном сайте ОО, в автоматизированной информационной системе «Сетевой город. Образование», на сайте bus.gov.ru</w:t>
            </w:r>
          </w:p>
        </w:tc>
      </w:tr>
    </w:tbl>
    <w:p w:rsidR="00497A0B" w:rsidRPr="00497A0B" w:rsidRDefault="00497A0B" w:rsidP="00497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A0B" w:rsidRPr="00497A0B" w:rsidRDefault="00497A0B" w:rsidP="00497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0B">
        <w:rPr>
          <w:rFonts w:ascii="Times New Roman" w:hAnsi="Times New Roman" w:cs="Times New Roman"/>
          <w:sz w:val="24"/>
          <w:szCs w:val="24"/>
        </w:rPr>
        <w:br w:type="page"/>
      </w:r>
      <w:r w:rsidRPr="00497A0B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улучшению качества образовательной деятельности по итогам независимой оценки качества образования</w:t>
      </w:r>
    </w:p>
    <w:p w:rsidR="00497A0B" w:rsidRPr="00497A0B" w:rsidRDefault="00497A0B" w:rsidP="00497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0B">
        <w:rPr>
          <w:rFonts w:ascii="Times New Roman" w:hAnsi="Times New Roman" w:cs="Times New Roman"/>
          <w:b/>
          <w:sz w:val="24"/>
          <w:szCs w:val="24"/>
        </w:rPr>
        <w:t>на 2017–2019 годы</w:t>
      </w:r>
    </w:p>
    <w:tbl>
      <w:tblPr>
        <w:tblpPr w:leftFromText="180" w:rightFromText="180" w:vertAnchor="text" w:horzAnchor="margin" w:tblpXSpec="center" w:tblpY="366"/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567"/>
        <w:gridCol w:w="7186"/>
        <w:gridCol w:w="17"/>
        <w:gridCol w:w="1552"/>
        <w:gridCol w:w="8"/>
        <w:gridCol w:w="2534"/>
        <w:gridCol w:w="17"/>
      </w:tblGrid>
      <w:tr w:rsidR="00497A0B" w:rsidRPr="00497A0B" w:rsidTr="00497A0B">
        <w:trPr>
          <w:gridAfter w:val="1"/>
          <w:wAfter w:w="17" w:type="dxa"/>
        </w:trPr>
        <w:tc>
          <w:tcPr>
            <w:tcW w:w="3085" w:type="dxa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качества и цели деятельности работников ОО 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14949" w:type="dxa"/>
            <w:gridSpan w:val="7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65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своевременное внесение изменений в информацию о деятельности школы на официальном сайте ОО</w:t>
            </w:r>
          </w:p>
        </w:tc>
        <w:tc>
          <w:tcPr>
            <w:tcW w:w="7186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Размещена полная и достоверная информация на сайте ОО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РФ от 10.07.2013 № 582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497A0B">
              <w:rPr>
                <w:rFonts w:ascii="Times New Roman" w:hAnsi="Times New Roman" w:cs="Times New Roman"/>
              </w:rPr>
              <w:t xml:space="preserve"> директора по учебно-восп</w:t>
            </w:r>
            <w:r>
              <w:rPr>
                <w:rFonts w:ascii="Times New Roman" w:hAnsi="Times New Roman" w:cs="Times New Roman"/>
              </w:rPr>
              <w:t>.</w:t>
            </w:r>
            <w:r w:rsidRPr="00497A0B">
              <w:rPr>
                <w:rFonts w:ascii="Times New Roman" w:hAnsi="Times New Roman" w:cs="Times New Roman"/>
              </w:rPr>
              <w:t xml:space="preserve"> работе (далее – УВР), отв</w:t>
            </w:r>
            <w:r>
              <w:rPr>
                <w:rFonts w:ascii="Times New Roman" w:hAnsi="Times New Roman" w:cs="Times New Roman"/>
              </w:rPr>
              <w:t>.</w:t>
            </w:r>
            <w:r w:rsidRPr="00497A0B">
              <w:rPr>
                <w:rFonts w:ascii="Times New Roman" w:hAnsi="Times New Roman" w:cs="Times New Roman"/>
              </w:rPr>
              <w:t xml:space="preserve"> за размещение информации на сайте ОО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65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своевременное размещение информации и внесение изменений в информацию о деятельности ОО на официальном сайте bus.gov.ru</w:t>
            </w:r>
          </w:p>
        </w:tc>
        <w:tc>
          <w:tcPr>
            <w:tcW w:w="7186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Размещена полная и достоверная информация на сайте bus.gov.ru в соответствии с Требованиями к порядку формирования структурированной информации о государственном (муниципальном) учреждении (утв. Федеральным казначейством 26.12.2016):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общая информация об учреждении;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информация о муниципальном задании и его исполнении;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 плане финансово-хозяйственной деятельности;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об операциях с целевыми средствами из бюджета;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 результатах деятельности и использовании имущества;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 годовой бухгалтерской отчетности.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Наличие сведений о проведенных в отношении учреждения контрольных мероприятиях и их результатах 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Ответственный за размещение информации на сайте bus.gov.ru, имеющий сертификат ключа проверки электронной подписи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65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своевременное внесение изменений в раздел «Сведения о педагогических работниках» на официальном сайте ОО</w:t>
            </w:r>
          </w:p>
        </w:tc>
        <w:tc>
          <w:tcPr>
            <w:tcW w:w="7186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Размещена полная и достоверная информация на сайте ОО о педагогических работниках (уровень квалификации, награды, прохождение курсовой подготовки, контактные данные и др.)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В течение 10 дней с момента изменения информации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497A0B">
              <w:rPr>
                <w:rFonts w:ascii="Times New Roman" w:hAnsi="Times New Roman" w:cs="Times New Roman"/>
              </w:rPr>
              <w:t xml:space="preserve"> директора по УВР, отв</w:t>
            </w:r>
            <w:r>
              <w:rPr>
                <w:rFonts w:ascii="Times New Roman" w:hAnsi="Times New Roman" w:cs="Times New Roman"/>
              </w:rPr>
              <w:t>.</w:t>
            </w:r>
            <w:r w:rsidRPr="00497A0B">
              <w:rPr>
                <w:rFonts w:ascii="Times New Roman" w:hAnsi="Times New Roman" w:cs="Times New Roman"/>
              </w:rPr>
              <w:t xml:space="preserve"> за размещение информации на сайте ОО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65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 xml:space="preserve">Создать для потребителей образовательных услуг </w:t>
            </w:r>
            <w:r w:rsidRPr="00497A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возможность вносить предложения по улучшению качества работы через официальный сайт ОО (страница сайта «Обратная связь»).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Проинформировать родителей на родительских собраниях, подготовить памятки о возможности электронных голосований.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Обеспечить мониторинг обращений, предложений общественности, поступивших через официальный сайт ОО</w:t>
            </w:r>
          </w:p>
        </w:tc>
        <w:tc>
          <w:tcPr>
            <w:tcW w:w="7186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Созданы условия для взаимодействия родителей (законных представителей), общественности с ОО. Размещены на сайте ОО: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– контактные данные ОО (телефон, факс, адрес, электронная почта);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информация об обращениях граждан (жалобы, предложения, вопросы, иное);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информация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опции для отслеживания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Май, 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ежегодно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 xml:space="preserve">Заместитель директора по УВР, </w:t>
            </w:r>
            <w:r w:rsidRPr="00497A0B">
              <w:rPr>
                <w:rFonts w:ascii="Times New Roman" w:hAnsi="Times New Roman" w:cs="Times New Roman"/>
              </w:rPr>
              <w:lastRenderedPageBreak/>
              <w:t>ответственный за размещение информации на сайте ОО.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УВР, классные руководители.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14949" w:type="dxa"/>
            <w:gridSpan w:val="7"/>
          </w:tcPr>
          <w:p w:rsid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497A0B" w:rsidRPr="00497A0B" w:rsidTr="00497A0B">
        <w:trPr>
          <w:gridAfter w:val="1"/>
          <w:wAfter w:w="17" w:type="dxa"/>
          <w:trHeight w:val="2250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Провести анкетирование родителей и систематизировать предложения по улучшению комфортности образовательной среды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Обработаны результаты анкет и систематизированы предложения родителей (законных представителей).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 педагогический совет «Комфортная образовательная среда как часть современной инфраструктуры образовательной организации».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Принято решение о внедрении предложения родителей в деятельность ОО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Сентябрь, ежегодно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Январь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обновление материально-технической базы и информационного обеспечения ОО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Созданы комфортные и доступные условия для получения образования (классы обеспечены компьютерами, проекторами, мультимедийными устройствами, организованы или усовершенствованы мастерские, оснащены лаборатории, библиотеки и др.)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административно-хозяйственной работе (далее – АХР)</w:t>
            </w:r>
          </w:p>
        </w:tc>
      </w:tr>
      <w:tr w:rsidR="00497A0B" w:rsidRPr="00497A0B" w:rsidTr="00497A0B">
        <w:trPr>
          <w:gridAfter w:val="1"/>
          <w:wAfter w:w="17" w:type="dxa"/>
          <w:trHeight w:val="1666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условия для охраны и укрепления здоровья, организации питания обучающихся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Созданы условия для укрепления здоровья обучающихся: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отремонтированы спортивный зал и столовая, закуплены медикаменты и оборудование для медицинского и процедурного кабинетов;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увеличилось число обучающихся, сдавших ГТО;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увеличилось число победителей спортивных соревнований;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– увеличилось число обучающихся, получающих горячее питание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497A0B" w:rsidRPr="00497A0B" w:rsidRDefault="00497A0B" w:rsidP="004F3C43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Ответственный за организацию питания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Создать условия для индивидуальной работы с обучающимися: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– организовать подготовку и участие в олимпиадном движении;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– использовать внеурочную деятельность и дополнительное образование для реализации творческих способностей по выбору;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– обеспечить участие в массовых мероприятиях, выставках, конкурсах, исследовательской и проектной деятельности;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>– применять дистанционные образовательные технологии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Увеличилось число участников, призеров и победителей конкурсов, фестивалей, олимпиад. Сведения о количестве участников размещены на сайте ОО.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Создана база данных об участниках кружков, спортивных секций, научного общества, дискуссионного клуба, малых групп.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Повышена доступность образования через дистанционные технологии 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Сентябрь, ежегодно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УВР, руководители методических объединений, классные руководители, учителя-предметники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Совершенствовать систему психолого-педагогической, медицинской и социальной помощи обучающимся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Проведены психологические и социо­логические исследования, опросы и результаты опубликованы на сайте ОО.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Проведены коррекционно-развивающие и компенсирующие занятия с обучающимися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Педагог-психолог, социальный педагог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Создать условия для организации обучения и воспитания обучающихся с ограниченными возможностями здоровья (далее – ОВЗ), детей-инвалидов</w:t>
            </w:r>
          </w:p>
        </w:tc>
        <w:tc>
          <w:tcPr>
            <w:tcW w:w="7753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Разработаны адаптированные образовательные программы, индивидуальные учебные планы.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Проведены групповые и индивидуальные коррекционные занятия, мероприятия, обеспечивающие вовлечение детей с ОВЗ и детей-инвалидов в общественную жизнь ОО: экскурсии, классные часы, концерты и т. д.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Обеспечен свободный доступ к местам занятий, установлены пандусы, поручни, расширенные дверные проемы и т. д.</w:t>
            </w:r>
          </w:p>
        </w:tc>
        <w:tc>
          <w:tcPr>
            <w:tcW w:w="1569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2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АХР.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Педагог-психолог,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</w:tr>
      <w:tr w:rsidR="00497A0B" w:rsidRPr="00497A0B" w:rsidTr="00497A0B">
        <w:trPr>
          <w:gridAfter w:val="1"/>
          <w:wAfter w:w="17" w:type="dxa"/>
        </w:trPr>
        <w:tc>
          <w:tcPr>
            <w:tcW w:w="14949" w:type="dxa"/>
            <w:gridSpan w:val="7"/>
          </w:tcPr>
          <w:p w:rsidR="00497A0B" w:rsidRPr="00497A0B" w:rsidRDefault="00497A0B" w:rsidP="00497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потребителей о качестве образовательных услуг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Пополнить информацией на официальном сайте ОО страницу «Независимая оценка качества </w:t>
            </w:r>
            <w:r w:rsidRPr="00497A0B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Размещен материал по итогам независимой оценки качества образования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497A0B" w:rsidRPr="00497A0B" w:rsidRDefault="00497A0B" w:rsidP="006A645C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Заместитель директора по УВР, ответственный за размещение </w:t>
            </w:r>
            <w:r w:rsidRPr="00497A0B">
              <w:rPr>
                <w:rFonts w:ascii="Times New Roman" w:hAnsi="Times New Roman" w:cs="Times New Roman"/>
              </w:rPr>
              <w:lastRenderedPageBreak/>
              <w:t xml:space="preserve">информации на сайте 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lastRenderedPageBreak/>
              <w:t>Обеспечить участие потребителей услуг в электронном онлайн-голосовании на официальном сайте ОО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Создана системы голосования 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497A0B" w:rsidRPr="00497A0B" w:rsidRDefault="00497A0B" w:rsidP="006A645C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Заместитель директора по УВР, ответственный за размещение информации на сайте 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6A645C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информирование родителей по вопросам независимой оценки качества образования и о ее результатах через сайт ОО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Размещены результаты независимой оценки качества образования на сайте ОО, на информационных стендах 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Заместитель директора по УВР, ответственный за размещение информации на сайте ОО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рассмотрение на заседаниях управляющего совета вопросов повышения качества оказания услуг по итогам независимой оценки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Проведены заседания управляющего совета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Август, ежегодно</w:t>
            </w:r>
          </w:p>
        </w:tc>
        <w:tc>
          <w:tcPr>
            <w:tcW w:w="2551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Обеспечить включение в тематику родительских собраний информации о проведении независимой оценки и ее результатах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 xml:space="preserve">Информирована родительская общественность о результатах независимой оценки качества образования 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Сентябрь, ежегодно</w:t>
            </w:r>
          </w:p>
        </w:tc>
        <w:tc>
          <w:tcPr>
            <w:tcW w:w="2551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Классные руководители, председатели родительских комитетов</w:t>
            </w:r>
          </w:p>
        </w:tc>
      </w:tr>
      <w:tr w:rsidR="00497A0B" w:rsidRPr="00497A0B" w:rsidTr="00497A0B">
        <w:tc>
          <w:tcPr>
            <w:tcW w:w="3085" w:type="dxa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97A0B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информирование населения по вопросам независимой оценки качества образования через автоматизированную информационную систему «Сетевой город. Образование» </w:t>
            </w:r>
          </w:p>
        </w:tc>
        <w:tc>
          <w:tcPr>
            <w:tcW w:w="7770" w:type="dxa"/>
            <w:gridSpan w:val="3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Размещены объявления для родителей (законных представителей) по вопросам независимой оценки качества образования</w:t>
            </w:r>
          </w:p>
        </w:tc>
        <w:tc>
          <w:tcPr>
            <w:tcW w:w="1560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Постоянно</w:t>
            </w:r>
          </w:p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497A0B" w:rsidRPr="00497A0B" w:rsidRDefault="00497A0B" w:rsidP="00497A0B">
            <w:pPr>
              <w:pStyle w:val="ParagraphStyle"/>
              <w:rPr>
                <w:rFonts w:ascii="Times New Roman" w:hAnsi="Times New Roman" w:cs="Times New Roman"/>
              </w:rPr>
            </w:pPr>
            <w:r w:rsidRPr="00497A0B">
              <w:rPr>
                <w:rFonts w:ascii="Times New Roman" w:hAnsi="Times New Roman" w:cs="Times New Roman"/>
              </w:rPr>
              <w:t>Администратор электронного журнала</w:t>
            </w:r>
          </w:p>
        </w:tc>
      </w:tr>
    </w:tbl>
    <w:p w:rsidR="00497A0B" w:rsidRPr="00497A0B" w:rsidRDefault="00497A0B" w:rsidP="0049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A99" w:rsidRPr="00497A0B" w:rsidRDefault="00880A99" w:rsidP="0049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99" w:rsidRPr="00497A0B" w:rsidSect="006A645C">
      <w:head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F8" w:rsidRDefault="004535F8" w:rsidP="00497A0B">
      <w:pPr>
        <w:spacing w:after="0" w:line="240" w:lineRule="auto"/>
      </w:pPr>
      <w:r>
        <w:separator/>
      </w:r>
    </w:p>
  </w:endnote>
  <w:endnote w:type="continuationSeparator" w:id="1">
    <w:p w:rsidR="004535F8" w:rsidRDefault="004535F8" w:rsidP="0049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F8" w:rsidRDefault="004535F8" w:rsidP="00497A0B">
      <w:pPr>
        <w:spacing w:after="0" w:line="240" w:lineRule="auto"/>
      </w:pPr>
      <w:r>
        <w:separator/>
      </w:r>
    </w:p>
  </w:footnote>
  <w:footnote w:type="continuationSeparator" w:id="1">
    <w:p w:rsidR="004535F8" w:rsidRDefault="004535F8" w:rsidP="0049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1858"/>
      <w:docPartObj>
        <w:docPartGallery w:val="Page Numbers (Top of Page)"/>
        <w:docPartUnique/>
      </w:docPartObj>
    </w:sdtPr>
    <w:sdtContent>
      <w:p w:rsidR="00497A0B" w:rsidRDefault="00F61C2C">
        <w:pPr>
          <w:pStyle w:val="a6"/>
          <w:jc w:val="right"/>
        </w:pPr>
        <w:fldSimple w:instr=" PAGE   \* MERGEFORMAT ">
          <w:r w:rsidR="00C2437C">
            <w:rPr>
              <w:noProof/>
            </w:rPr>
            <w:t>1</w:t>
          </w:r>
        </w:fldSimple>
      </w:p>
    </w:sdtContent>
  </w:sdt>
  <w:p w:rsidR="008612A0" w:rsidRDefault="004535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A0B"/>
    <w:rsid w:val="004535F8"/>
    <w:rsid w:val="00497A0B"/>
    <w:rsid w:val="006A645C"/>
    <w:rsid w:val="00880A99"/>
    <w:rsid w:val="00C2437C"/>
    <w:rsid w:val="00EC6A91"/>
    <w:rsid w:val="00F6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97A0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99"/>
    <w:qFormat/>
    <w:rsid w:val="00497A0B"/>
    <w:rPr>
      <w:rFonts w:cs="Times New Roman"/>
      <w:b/>
      <w:bCs/>
    </w:rPr>
  </w:style>
  <w:style w:type="paragraph" w:customStyle="1" w:styleId="ParagraphStyle">
    <w:name w:val="Paragraph Style"/>
    <w:uiPriority w:val="99"/>
    <w:rsid w:val="00497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497A0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97A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rsid w:val="00497A0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97A0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2018-10-16T19:33:00Z</cp:lastPrinted>
  <dcterms:created xsi:type="dcterms:W3CDTF">2018-10-16T19:24:00Z</dcterms:created>
  <dcterms:modified xsi:type="dcterms:W3CDTF">2019-02-21T08:09:00Z</dcterms:modified>
</cp:coreProperties>
</file>